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F8" w:rsidRPr="004722F8" w:rsidRDefault="004722F8" w:rsidP="004722F8">
      <w:pPr>
        <w:pBdr>
          <w:bottom w:val="single" w:sz="6" w:space="1" w:color="auto"/>
        </w:pBdr>
        <w:spacing w:after="0" w:line="240" w:lineRule="auto"/>
        <w:jc w:val="center"/>
        <w:rPr>
          <w:rFonts w:ascii="Arial" w:eastAsia="Times New Roman" w:hAnsi="Arial" w:cs="Arial"/>
          <w:vanish/>
          <w:sz w:val="16"/>
          <w:szCs w:val="16"/>
          <w:lang w:eastAsia="it-IT"/>
        </w:rPr>
      </w:pPr>
      <w:r w:rsidRPr="004722F8">
        <w:rPr>
          <w:rFonts w:ascii="Arial" w:eastAsia="Times New Roman" w:hAnsi="Arial" w:cs="Arial"/>
          <w:vanish/>
          <w:sz w:val="16"/>
          <w:szCs w:val="16"/>
          <w:lang w:eastAsia="it-IT"/>
        </w:rPr>
        <w:t>Inizio modulo</w:t>
      </w:r>
    </w:p>
    <w:p w:rsidR="004722F8" w:rsidRPr="004722F8" w:rsidRDefault="004722F8" w:rsidP="004722F8">
      <w:pPr>
        <w:spacing w:after="0" w:line="240" w:lineRule="auto"/>
        <w:rPr>
          <w:rFonts w:ascii="Arial" w:eastAsia="Times New Roman" w:hAnsi="Arial" w:cs="Arial"/>
          <w:color w:val="272727"/>
          <w:sz w:val="24"/>
          <w:szCs w:val="24"/>
          <w:lang w:eastAsia="it-IT"/>
        </w:rPr>
      </w:pPr>
      <w:r w:rsidRPr="004722F8">
        <w:rPr>
          <w:rFonts w:ascii="Arial" w:eastAsia="Times New Roman" w:hAnsi="Arial" w:cs="Arial"/>
          <w:noProof/>
          <w:color w:val="4747C0"/>
          <w:sz w:val="24"/>
          <w:szCs w:val="24"/>
          <w:lang w:eastAsia="it-IT"/>
        </w:rPr>
        <w:drawing>
          <wp:inline distT="0" distB="0" distL="0" distR="0" wp14:anchorId="4046B444" wp14:editId="0096F838">
            <wp:extent cx="762000" cy="266700"/>
            <wp:effectExtent l="0" t="0" r="0" b="0"/>
            <wp:docPr id="1" name="Immagine 1" descr="PubM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M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4722F8">
        <w:rPr>
          <w:rFonts w:ascii="Arial" w:eastAsia="Times New Roman" w:hAnsi="Arial" w:cs="Arial"/>
          <w:color w:val="272727"/>
          <w:sz w:val="24"/>
          <w:szCs w:val="24"/>
          <w:lang w:eastAsia="it-IT"/>
        </w:rPr>
        <w:t> Search Search</w:t>
      </w:r>
    </w:p>
    <w:p w:rsidR="004722F8" w:rsidRPr="004722F8" w:rsidRDefault="004722F8" w:rsidP="004722F8">
      <w:pPr>
        <w:pBdr>
          <w:top w:val="single" w:sz="6" w:space="1" w:color="auto"/>
        </w:pBdr>
        <w:spacing w:line="240" w:lineRule="auto"/>
        <w:jc w:val="center"/>
        <w:rPr>
          <w:rFonts w:ascii="Arial" w:eastAsia="Times New Roman" w:hAnsi="Arial" w:cs="Arial"/>
          <w:vanish/>
          <w:sz w:val="16"/>
          <w:szCs w:val="16"/>
          <w:lang w:eastAsia="it-IT"/>
        </w:rPr>
      </w:pPr>
      <w:r w:rsidRPr="004722F8">
        <w:rPr>
          <w:rFonts w:ascii="Arial" w:eastAsia="Times New Roman" w:hAnsi="Arial" w:cs="Arial"/>
          <w:vanish/>
          <w:sz w:val="16"/>
          <w:szCs w:val="16"/>
          <w:lang w:eastAsia="it-IT"/>
        </w:rPr>
        <w:t>Fine modulo</w:t>
      </w:r>
    </w:p>
    <w:p w:rsidR="004722F8" w:rsidRPr="004722F8" w:rsidRDefault="004722F8" w:rsidP="004722F8">
      <w:pPr>
        <w:spacing w:after="0" w:line="240" w:lineRule="auto"/>
        <w:rPr>
          <w:rFonts w:ascii="Arial" w:eastAsia="Times New Roman" w:hAnsi="Arial" w:cs="Arial"/>
          <w:color w:val="272727"/>
          <w:sz w:val="21"/>
          <w:szCs w:val="21"/>
          <w:lang w:eastAsia="it-IT"/>
        </w:rPr>
      </w:pPr>
      <w:hyperlink r:id="rId6" w:anchor="fft" w:history="1">
        <w:r w:rsidRPr="004722F8">
          <w:rPr>
            <w:rFonts w:ascii="Arial" w:eastAsia="Times New Roman" w:hAnsi="Arial" w:cs="Arial"/>
            <w:color w:val="4747C0"/>
            <w:sz w:val="21"/>
            <w:szCs w:val="21"/>
            <w:u w:val="single"/>
            <w:lang w:eastAsia="it-IT"/>
          </w:rPr>
          <w:t>↓ Full text</w:t>
        </w:r>
      </w:hyperlink>
    </w:p>
    <w:p w:rsidR="004722F8" w:rsidRPr="004722F8" w:rsidRDefault="004722F8" w:rsidP="004722F8">
      <w:pPr>
        <w:spacing w:before="120" w:after="120" w:line="360" w:lineRule="atLeast"/>
        <w:outlineLvl w:val="1"/>
        <w:rPr>
          <w:rFonts w:ascii="Helvetica" w:eastAsia="Times New Roman" w:hAnsi="Helvetica" w:cs="Helvetica"/>
          <w:b/>
          <w:bCs/>
          <w:color w:val="000000"/>
          <w:sz w:val="27"/>
          <w:szCs w:val="27"/>
          <w:lang w:eastAsia="it-IT"/>
        </w:rPr>
      </w:pPr>
      <w:r w:rsidRPr="004722F8">
        <w:rPr>
          <w:rFonts w:ascii="Helvetica" w:eastAsia="Times New Roman" w:hAnsi="Helvetica" w:cs="Helvetica"/>
          <w:b/>
          <w:bCs/>
          <w:color w:val="000000"/>
          <w:sz w:val="27"/>
          <w:szCs w:val="27"/>
          <w:lang w:eastAsia="it-IT"/>
        </w:rPr>
        <w:t>Increasing levels of saliva alpha amylase in electrohypersensitive (EHS) patients.</w:t>
      </w:r>
    </w:p>
    <w:p w:rsidR="004722F8" w:rsidRPr="004722F8" w:rsidRDefault="004722F8" w:rsidP="004722F8">
      <w:pPr>
        <w:spacing w:after="0" w:line="240" w:lineRule="auto"/>
        <w:rPr>
          <w:rFonts w:ascii="Arial" w:eastAsia="Times New Roman" w:hAnsi="Arial" w:cs="Arial"/>
          <w:color w:val="272727"/>
          <w:sz w:val="21"/>
          <w:szCs w:val="21"/>
          <w:lang w:eastAsia="it-IT"/>
        </w:rPr>
      </w:pPr>
      <w:r w:rsidRPr="004722F8">
        <w:rPr>
          <w:rFonts w:ascii="Arial" w:eastAsia="Times New Roman" w:hAnsi="Arial" w:cs="Arial"/>
          <w:color w:val="272727"/>
          <w:sz w:val="21"/>
          <w:szCs w:val="21"/>
          <w:lang w:eastAsia="it-IT"/>
        </w:rPr>
        <w:t>Andrianome S, et al. Int J Radiat Biol. 2017.</w:t>
      </w:r>
    </w:p>
    <w:p w:rsidR="004722F8" w:rsidRPr="004722F8" w:rsidRDefault="004722F8" w:rsidP="004722F8">
      <w:pPr>
        <w:spacing w:after="0" w:line="240" w:lineRule="auto"/>
        <w:rPr>
          <w:rFonts w:ascii="Arial" w:eastAsia="Times New Roman" w:hAnsi="Arial" w:cs="Arial"/>
          <w:color w:val="272727"/>
          <w:sz w:val="21"/>
          <w:szCs w:val="21"/>
          <w:lang w:eastAsia="it-IT"/>
        </w:rPr>
      </w:pPr>
      <w:hyperlink r:id="rId7" w:history="1">
        <w:r w:rsidRPr="004722F8">
          <w:rPr>
            <w:rFonts w:ascii="Arial" w:eastAsia="Times New Roman" w:hAnsi="Arial" w:cs="Arial"/>
            <w:color w:val="4747C0"/>
            <w:sz w:val="21"/>
            <w:szCs w:val="21"/>
            <w:u w:val="single"/>
            <w:lang w:eastAsia="it-IT"/>
          </w:rPr>
          <w:t>Show full citation</w:t>
        </w:r>
      </w:hyperlink>
    </w:p>
    <w:p w:rsidR="004722F8" w:rsidRPr="004722F8" w:rsidRDefault="004722F8" w:rsidP="004722F8">
      <w:pPr>
        <w:spacing w:before="100" w:beforeAutospacing="1" w:after="0" w:line="360" w:lineRule="atLeast"/>
        <w:outlineLvl w:val="2"/>
        <w:rPr>
          <w:rFonts w:ascii="Helvetica" w:eastAsia="Times New Roman" w:hAnsi="Helvetica" w:cs="Helvetica"/>
          <w:b/>
          <w:bCs/>
          <w:color w:val="993300"/>
          <w:sz w:val="24"/>
          <w:szCs w:val="24"/>
          <w:lang w:eastAsia="it-IT"/>
        </w:rPr>
      </w:pPr>
      <w:r w:rsidRPr="004722F8">
        <w:rPr>
          <w:rFonts w:ascii="Helvetica" w:eastAsia="Times New Roman" w:hAnsi="Helvetica" w:cs="Helvetica"/>
          <w:b/>
          <w:bCs/>
          <w:color w:val="993300"/>
          <w:sz w:val="24"/>
          <w:szCs w:val="24"/>
          <w:lang w:eastAsia="it-IT"/>
        </w:rPr>
        <w:t>Abstract</w:t>
      </w:r>
    </w:p>
    <w:p w:rsidR="004722F8" w:rsidRPr="004722F8" w:rsidRDefault="004722F8" w:rsidP="004722F8">
      <w:pPr>
        <w:spacing w:after="120" w:line="360" w:lineRule="atLeast"/>
        <w:rPr>
          <w:rFonts w:ascii="Arial" w:eastAsia="Times New Roman" w:hAnsi="Arial" w:cs="Arial"/>
          <w:color w:val="272727"/>
          <w:sz w:val="24"/>
          <w:szCs w:val="24"/>
          <w:lang w:eastAsia="it-IT"/>
        </w:rPr>
      </w:pPr>
      <w:r w:rsidRPr="004722F8">
        <w:rPr>
          <w:rFonts w:ascii="Arial" w:eastAsia="Times New Roman" w:hAnsi="Arial" w:cs="Arial"/>
          <w:color w:val="272727"/>
          <w:sz w:val="24"/>
          <w:szCs w:val="24"/>
          <w:lang w:eastAsia="it-IT"/>
        </w:rPr>
        <w:t>PURPOSE: To assess the level of various salivary and urinary markers of patients with electromagnetic hypersensitivity (EHS) and to compare them with those of a healthy control group.</w:t>
      </w:r>
    </w:p>
    <w:p w:rsidR="004722F8" w:rsidRPr="004722F8" w:rsidRDefault="004722F8" w:rsidP="004722F8">
      <w:pPr>
        <w:spacing w:after="120" w:line="360" w:lineRule="atLeast"/>
        <w:rPr>
          <w:rFonts w:ascii="Arial" w:eastAsia="Times New Roman" w:hAnsi="Arial" w:cs="Arial"/>
          <w:color w:val="272727"/>
          <w:sz w:val="24"/>
          <w:szCs w:val="24"/>
          <w:lang w:eastAsia="it-IT"/>
        </w:rPr>
      </w:pPr>
      <w:r w:rsidRPr="004722F8">
        <w:rPr>
          <w:rFonts w:ascii="Arial" w:eastAsia="Times New Roman" w:hAnsi="Arial" w:cs="Arial"/>
          <w:color w:val="272727"/>
          <w:sz w:val="24"/>
          <w:szCs w:val="24"/>
          <w:lang w:eastAsia="it-IT"/>
        </w:rPr>
        <w:t>MATERIALS AND METHODS: We analyzed samples from 30 EHS individuals and a matched control group of 25 individuals (non-EHS) aged between 22 and 66. We quantified cortisol both in saliva and urine, alpha amylase (sAA), immunoglobulin A and C Reactive Protein levels in saliva and neopterin in urine (uNeopterin).</w:t>
      </w:r>
    </w:p>
    <w:p w:rsidR="004722F8" w:rsidRPr="004722F8" w:rsidRDefault="004722F8" w:rsidP="004722F8">
      <w:pPr>
        <w:spacing w:after="120" w:line="360" w:lineRule="atLeast"/>
        <w:rPr>
          <w:rFonts w:ascii="Arial" w:eastAsia="Times New Roman" w:hAnsi="Arial" w:cs="Arial"/>
          <w:color w:val="272727"/>
          <w:sz w:val="24"/>
          <w:szCs w:val="24"/>
          <w:lang w:eastAsia="it-IT"/>
        </w:rPr>
      </w:pPr>
      <w:r w:rsidRPr="004722F8">
        <w:rPr>
          <w:rFonts w:ascii="Arial" w:eastAsia="Times New Roman" w:hAnsi="Arial" w:cs="Arial"/>
          <w:color w:val="272727"/>
          <w:sz w:val="24"/>
          <w:szCs w:val="24"/>
          <w:lang w:eastAsia="it-IT"/>
        </w:rPr>
        <w:t>RESULTS: sAA was found to be significantly higher (p &lt; 0.005) in the EHS group. uNeopterin and sAA analysis showed a significant difference based on the duration of EHS.</w:t>
      </w:r>
    </w:p>
    <w:p w:rsidR="004722F8" w:rsidRPr="004722F8" w:rsidRDefault="004722F8" w:rsidP="004722F8">
      <w:pPr>
        <w:spacing w:after="120" w:line="360" w:lineRule="atLeast"/>
        <w:rPr>
          <w:rFonts w:ascii="Arial" w:eastAsia="Times New Roman" w:hAnsi="Arial" w:cs="Arial"/>
          <w:color w:val="272727"/>
          <w:sz w:val="24"/>
          <w:szCs w:val="24"/>
          <w:lang w:eastAsia="it-IT"/>
        </w:rPr>
      </w:pPr>
      <w:r w:rsidRPr="004722F8">
        <w:rPr>
          <w:rFonts w:ascii="Arial" w:eastAsia="Times New Roman" w:hAnsi="Arial" w:cs="Arial"/>
          <w:color w:val="272727"/>
          <w:sz w:val="24"/>
          <w:szCs w:val="24"/>
          <w:lang w:eastAsia="it-IT"/>
        </w:rPr>
        <w:t>CONCLUSION: Higher levels of sAA in EHS participants may suggest that the sympathetic adrenal medullar system is activated. However, most of the analyzed markers of the immune system, sympathetic activity and circadian rhythm did not vary significantly in the EHS group. There is a trend to the higher levels of some variables in subgroups according to the EHS duration.</w:t>
      </w:r>
    </w:p>
    <w:p w:rsidR="00584F08" w:rsidRDefault="00584F08">
      <w:bookmarkStart w:id="0" w:name="_GoBack"/>
      <w:bookmarkEnd w:id="0"/>
    </w:p>
    <w:sectPr w:rsidR="00584F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F8"/>
    <w:rsid w:val="004722F8"/>
    <w:rsid w:val="00584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C9983-CB82-46C7-A84A-770D4212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7972">
      <w:bodyDiv w:val="1"/>
      <w:marLeft w:val="0"/>
      <w:marRight w:val="0"/>
      <w:marTop w:val="0"/>
      <w:marBottom w:val="0"/>
      <w:divBdr>
        <w:top w:val="none" w:sz="0" w:space="0" w:color="auto"/>
        <w:left w:val="none" w:sz="0" w:space="0" w:color="auto"/>
        <w:bottom w:val="none" w:sz="0" w:space="0" w:color="auto"/>
        <w:right w:val="none" w:sz="0" w:space="0" w:color="auto"/>
      </w:divBdr>
      <w:divsChild>
        <w:div w:id="1074864236">
          <w:marLeft w:val="0"/>
          <w:marRight w:val="0"/>
          <w:marTop w:val="0"/>
          <w:marBottom w:val="360"/>
          <w:divBdr>
            <w:top w:val="none" w:sz="0" w:space="0" w:color="auto"/>
            <w:left w:val="none" w:sz="0" w:space="0" w:color="auto"/>
            <w:bottom w:val="none" w:sz="0" w:space="0" w:color="auto"/>
            <w:right w:val="none" w:sz="0" w:space="0" w:color="auto"/>
          </w:divBdr>
          <w:divsChild>
            <w:div w:id="546063173">
              <w:marLeft w:val="0"/>
              <w:marRight w:val="0"/>
              <w:marTop w:val="0"/>
              <w:marBottom w:val="0"/>
              <w:divBdr>
                <w:top w:val="none" w:sz="0" w:space="0" w:color="auto"/>
                <w:left w:val="none" w:sz="0" w:space="0" w:color="auto"/>
                <w:bottom w:val="none" w:sz="0" w:space="0" w:color="auto"/>
                <w:right w:val="none" w:sz="0" w:space="0" w:color="auto"/>
              </w:divBdr>
            </w:div>
          </w:divsChild>
        </w:div>
        <w:div w:id="337539701">
          <w:marLeft w:val="0"/>
          <w:marRight w:val="0"/>
          <w:marTop w:val="0"/>
          <w:marBottom w:val="0"/>
          <w:divBdr>
            <w:top w:val="none" w:sz="0" w:space="0" w:color="auto"/>
            <w:left w:val="none" w:sz="0" w:space="0" w:color="auto"/>
            <w:bottom w:val="none" w:sz="0" w:space="0" w:color="auto"/>
            <w:right w:val="none" w:sz="0" w:space="0" w:color="auto"/>
          </w:divBdr>
          <w:divsChild>
            <w:div w:id="1098983357">
              <w:marLeft w:val="0"/>
              <w:marRight w:val="0"/>
              <w:marTop w:val="0"/>
              <w:marBottom w:val="0"/>
              <w:divBdr>
                <w:top w:val="none" w:sz="0" w:space="0" w:color="auto"/>
                <w:left w:val="none" w:sz="0" w:space="0" w:color="auto"/>
                <w:bottom w:val="none" w:sz="0" w:space="0" w:color="auto"/>
                <w:right w:val="none" w:sz="0" w:space="0" w:color="auto"/>
              </w:divBdr>
              <w:divsChild>
                <w:div w:id="1810318422">
                  <w:marLeft w:val="0"/>
                  <w:marRight w:val="0"/>
                  <w:marTop w:val="0"/>
                  <w:marBottom w:val="0"/>
                  <w:divBdr>
                    <w:top w:val="none" w:sz="0" w:space="0" w:color="auto"/>
                    <w:left w:val="none" w:sz="0" w:space="0" w:color="auto"/>
                    <w:bottom w:val="none" w:sz="0" w:space="0" w:color="auto"/>
                    <w:right w:val="none" w:sz="0" w:space="0" w:color="auto"/>
                  </w:divBdr>
                  <w:divsChild>
                    <w:div w:id="1571232749">
                      <w:marLeft w:val="0"/>
                      <w:marRight w:val="0"/>
                      <w:marTop w:val="0"/>
                      <w:marBottom w:val="0"/>
                      <w:divBdr>
                        <w:top w:val="none" w:sz="0" w:space="0" w:color="auto"/>
                        <w:left w:val="none" w:sz="0" w:space="0" w:color="auto"/>
                        <w:bottom w:val="none" w:sz="0" w:space="0" w:color="auto"/>
                        <w:right w:val="none" w:sz="0" w:space="0" w:color="auto"/>
                      </w:divBdr>
                    </w:div>
                    <w:div w:id="380790648">
                      <w:marLeft w:val="0"/>
                      <w:marRight w:val="0"/>
                      <w:marTop w:val="0"/>
                      <w:marBottom w:val="0"/>
                      <w:divBdr>
                        <w:top w:val="none" w:sz="0" w:space="0" w:color="auto"/>
                        <w:left w:val="none" w:sz="0" w:space="0" w:color="auto"/>
                        <w:bottom w:val="none" w:sz="0" w:space="0" w:color="auto"/>
                        <w:right w:val="none" w:sz="0" w:space="0" w:color="auto"/>
                      </w:divBdr>
                      <w:divsChild>
                        <w:div w:id="1537693037">
                          <w:marLeft w:val="0"/>
                          <w:marRight w:val="0"/>
                          <w:marTop w:val="0"/>
                          <w:marBottom w:val="0"/>
                          <w:divBdr>
                            <w:top w:val="none" w:sz="0" w:space="0" w:color="auto"/>
                            <w:left w:val="none" w:sz="0" w:space="0" w:color="auto"/>
                            <w:bottom w:val="none" w:sz="0" w:space="0" w:color="auto"/>
                            <w:right w:val="none" w:sz="0" w:space="0" w:color="auto"/>
                          </w:divBdr>
                        </w:div>
                        <w:div w:id="1723210197">
                          <w:marLeft w:val="0"/>
                          <w:marRight w:val="0"/>
                          <w:marTop w:val="0"/>
                          <w:marBottom w:val="0"/>
                          <w:divBdr>
                            <w:top w:val="none" w:sz="0" w:space="0" w:color="auto"/>
                            <w:left w:val="none" w:sz="0" w:space="0" w:color="auto"/>
                            <w:bottom w:val="none" w:sz="0" w:space="0" w:color="auto"/>
                            <w:right w:val="none" w:sz="0" w:space="0" w:color="auto"/>
                          </w:divBdr>
                        </w:div>
                      </w:divsChild>
                    </w:div>
                    <w:div w:id="3497212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m/pubmed/28466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m/pubmed/28466664/" TargetMode="External"/><Relationship Id="rId5" Type="http://schemas.openxmlformats.org/officeDocument/2006/relationships/image" Target="media/image1.png"/><Relationship Id="rId4" Type="http://schemas.openxmlformats.org/officeDocument/2006/relationships/hyperlink" Target="https://www.ncbi.nlm.nih.gov/m/pubmed/"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c:creator>
  <cp:keywords/>
  <dc:description/>
  <cp:lastModifiedBy>cri</cp:lastModifiedBy>
  <cp:revision>1</cp:revision>
  <dcterms:created xsi:type="dcterms:W3CDTF">2017-10-13T08:34:00Z</dcterms:created>
  <dcterms:modified xsi:type="dcterms:W3CDTF">2017-10-13T08:34:00Z</dcterms:modified>
</cp:coreProperties>
</file>